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B1EE4" w14:textId="76EB236B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5D5C4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0882CCA" wp14:editId="16E1FE72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D050A" w14:textId="77777777" w:rsidR="00505C4F" w:rsidRPr="005D5C48" w:rsidRDefault="00505C4F" w:rsidP="00505C4F">
      <w:pPr>
        <w:tabs>
          <w:tab w:val="left" w:pos="1134"/>
        </w:tabs>
        <w:spacing w:after="12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5D5C48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14:paraId="1DC74659" w14:textId="77777777" w:rsidR="00505C4F" w:rsidRPr="005D5C48" w:rsidRDefault="00505C4F" w:rsidP="00505C4F">
      <w:pPr>
        <w:tabs>
          <w:tab w:val="left" w:pos="1134"/>
        </w:tabs>
        <w:spacing w:after="120"/>
        <w:ind w:right="-6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D5C48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14:paraId="00E28586" w14:textId="77777777" w:rsidR="00505C4F" w:rsidRPr="005D5C48" w:rsidRDefault="00505C4F" w:rsidP="00505C4F">
      <w:pPr>
        <w:tabs>
          <w:tab w:val="left" w:pos="1134"/>
        </w:tabs>
        <w:spacing w:after="120"/>
        <w:ind w:right="-6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D5C48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5D5C48">
        <w:rPr>
          <w:rFonts w:ascii="Times New Roman" w:hAnsi="Times New Roman"/>
          <w:bCs/>
          <w:sz w:val="28"/>
          <w:szCs w:val="28"/>
        </w:rPr>
        <w:t xml:space="preserve"> «</w:t>
      </w:r>
      <w:r w:rsidRPr="005D5C48">
        <w:rPr>
          <w:rFonts w:ascii="Times New Roman" w:hAnsi="Times New Roman"/>
          <w:b/>
          <w:bCs/>
          <w:sz w:val="28"/>
          <w:szCs w:val="28"/>
        </w:rPr>
        <w:t>ДОНСКОЙ ГОСУДАРСТВЕННЫЙ ТЕХНИЧЕСКИЙ УНИВЕРСИТЕТ»</w:t>
      </w:r>
    </w:p>
    <w:p w14:paraId="0D291A35" w14:textId="77777777" w:rsidR="00505C4F" w:rsidRPr="005D5C48" w:rsidRDefault="00505C4F" w:rsidP="00505C4F">
      <w:pPr>
        <w:tabs>
          <w:tab w:val="left" w:pos="1134"/>
        </w:tabs>
        <w:spacing w:after="12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D5C48">
        <w:rPr>
          <w:rFonts w:ascii="Times New Roman" w:hAnsi="Times New Roman"/>
          <w:b/>
          <w:bCs/>
          <w:sz w:val="28"/>
          <w:szCs w:val="28"/>
        </w:rPr>
        <w:t>(ДГТУ)</w:t>
      </w:r>
    </w:p>
    <w:p w14:paraId="7CDF2364" w14:textId="77777777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75DAB41" w14:textId="77777777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F7F987A" w14:textId="77777777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D09858B" w14:textId="77777777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154FDD6" w14:textId="77777777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3BD3F97" w14:textId="1C4C9F8B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указания </w:t>
      </w:r>
    </w:p>
    <w:p w14:paraId="0E3D243A" w14:textId="77777777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D5C48">
        <w:rPr>
          <w:rFonts w:ascii="Times New Roman" w:hAnsi="Times New Roman"/>
          <w:b/>
          <w:sz w:val="28"/>
          <w:szCs w:val="28"/>
        </w:rPr>
        <w:t>для проведения текущего контроля и промежуточной аттестации</w:t>
      </w:r>
    </w:p>
    <w:p w14:paraId="5AA38A87" w14:textId="77777777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5D5C48">
        <w:rPr>
          <w:rFonts w:ascii="Times New Roman" w:hAnsi="Times New Roman"/>
          <w:sz w:val="28"/>
          <w:szCs w:val="28"/>
        </w:rPr>
        <w:t>по дисциплине</w:t>
      </w:r>
    </w:p>
    <w:p w14:paraId="4F06457E" w14:textId="77777777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D5C48">
        <w:rPr>
          <w:rFonts w:ascii="Times New Roman" w:hAnsi="Times New Roman"/>
          <w:b/>
          <w:sz w:val="28"/>
          <w:szCs w:val="28"/>
        </w:rPr>
        <w:t>«Правовое регулирование несост</w:t>
      </w:r>
      <w:r>
        <w:rPr>
          <w:rFonts w:ascii="Times New Roman" w:hAnsi="Times New Roman"/>
          <w:b/>
          <w:sz w:val="28"/>
          <w:szCs w:val="28"/>
        </w:rPr>
        <w:t>о</w:t>
      </w:r>
      <w:r w:rsidRPr="005D5C48">
        <w:rPr>
          <w:rFonts w:ascii="Times New Roman" w:hAnsi="Times New Roman"/>
          <w:b/>
          <w:sz w:val="28"/>
          <w:szCs w:val="28"/>
        </w:rPr>
        <w:t>ятельности (банкро</w:t>
      </w:r>
      <w:r>
        <w:rPr>
          <w:rFonts w:ascii="Times New Roman" w:hAnsi="Times New Roman"/>
          <w:b/>
          <w:sz w:val="28"/>
          <w:szCs w:val="28"/>
        </w:rPr>
        <w:t>т</w:t>
      </w:r>
      <w:r w:rsidRPr="005D5C48">
        <w:rPr>
          <w:rFonts w:ascii="Times New Roman" w:hAnsi="Times New Roman"/>
          <w:b/>
          <w:sz w:val="28"/>
          <w:szCs w:val="28"/>
        </w:rPr>
        <w:t>ства)»</w:t>
      </w:r>
    </w:p>
    <w:p w14:paraId="3EA4D48E" w14:textId="5AE07C61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5D5C48">
        <w:rPr>
          <w:rFonts w:ascii="Times New Roman" w:hAnsi="Times New Roman"/>
          <w:sz w:val="28"/>
          <w:szCs w:val="28"/>
        </w:rPr>
        <w:t>для обучающихся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5C48">
        <w:rPr>
          <w:rFonts w:ascii="Times New Roman" w:hAnsi="Times New Roman"/>
          <w:sz w:val="28"/>
          <w:szCs w:val="28"/>
        </w:rPr>
        <w:t>программе бакалавриата, магистратуры, специалитета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заочн</w:t>
      </w:r>
      <w:r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форм</w:t>
      </w:r>
      <w:r>
        <w:rPr>
          <w:rFonts w:ascii="Times New Roman" w:hAnsi="Times New Roman"/>
          <w:sz w:val="28"/>
          <w:szCs w:val="28"/>
        </w:rPr>
        <w:t>а)</w:t>
      </w:r>
    </w:p>
    <w:p w14:paraId="547B26FF" w14:textId="77777777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393F58F" w14:textId="77777777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E401829" w14:textId="77777777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BEBB2FC" w14:textId="77777777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C3E626F" w14:textId="77777777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05323F4" w14:textId="77777777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0970322" w14:textId="77777777" w:rsidR="00505C4F" w:rsidRPr="005D5C48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A007D9C" w14:textId="77777777" w:rsidR="00505C4F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5D5C48">
        <w:rPr>
          <w:rFonts w:ascii="Times New Roman" w:hAnsi="Times New Roman"/>
          <w:sz w:val="28"/>
          <w:szCs w:val="28"/>
        </w:rPr>
        <w:t>Ростов-на-Дону</w:t>
      </w:r>
    </w:p>
    <w:p w14:paraId="50016E38" w14:textId="55DAE7EE" w:rsidR="00505C4F" w:rsidRDefault="00505C4F" w:rsidP="00505C4F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D5C48">
        <w:rPr>
          <w:rFonts w:ascii="Times New Roman" w:hAnsi="Times New Roman"/>
          <w:sz w:val="28"/>
          <w:szCs w:val="28"/>
        </w:rPr>
        <w:t>2022</w:t>
      </w:r>
    </w:p>
    <w:p w14:paraId="0E20550A" w14:textId="77777777" w:rsidR="00505C4F" w:rsidRDefault="00505C4F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6A17DD0D" w14:textId="77777777" w:rsidR="00505C4F" w:rsidRDefault="00505C4F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70515275" w14:textId="096B07D3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12562">
        <w:rPr>
          <w:rFonts w:ascii="Times New Roman" w:hAnsi="Times New Roman"/>
          <w:b/>
          <w:sz w:val="24"/>
          <w:szCs w:val="24"/>
        </w:rPr>
        <w:t>Задания для контрольной работы (заочная форма обучения)</w:t>
      </w:r>
    </w:p>
    <w:p w14:paraId="7AD55759" w14:textId="77777777" w:rsidR="00E140D3" w:rsidRPr="00E12562" w:rsidRDefault="00E140D3" w:rsidP="00E140D3">
      <w:pPr>
        <w:pStyle w:val="p85"/>
        <w:tabs>
          <w:tab w:val="left" w:pos="851"/>
        </w:tabs>
        <w:spacing w:before="0" w:beforeAutospacing="0" w:after="0" w:afterAutospacing="0"/>
        <w:ind w:firstLine="567"/>
        <w:jc w:val="both"/>
      </w:pPr>
    </w:p>
    <w:p w14:paraId="6584F37B" w14:textId="77777777" w:rsidR="00E140D3" w:rsidRPr="00E12562" w:rsidRDefault="00E140D3" w:rsidP="00E140D3">
      <w:pPr>
        <w:pStyle w:val="2"/>
        <w:tabs>
          <w:tab w:val="left" w:pos="851"/>
        </w:tabs>
        <w:spacing w:after="0" w:line="240" w:lineRule="auto"/>
        <w:ind w:firstLine="567"/>
        <w:jc w:val="both"/>
        <w:rPr>
          <w:sz w:val="24"/>
          <w:szCs w:val="24"/>
          <w:highlight w:val="yellow"/>
        </w:rPr>
      </w:pPr>
      <w:r w:rsidRPr="00E12562">
        <w:rPr>
          <w:sz w:val="24"/>
          <w:szCs w:val="24"/>
          <w:highlight w:val="yellow"/>
        </w:rPr>
        <w:t xml:space="preserve">Для студентов заочной формы обучения по дисциплине </w:t>
      </w:r>
      <w:r w:rsidRPr="00E12562">
        <w:rPr>
          <w:sz w:val="24"/>
          <w:szCs w:val="24"/>
        </w:rPr>
        <w:t xml:space="preserve">«Правовое регулирование несостоятельности (банкротства)» </w:t>
      </w:r>
      <w:r w:rsidRPr="00E12562">
        <w:rPr>
          <w:sz w:val="24"/>
          <w:szCs w:val="24"/>
          <w:highlight w:val="yellow"/>
        </w:rPr>
        <w:t>учебным планом предусматривается  выполнение одной контрольной работы.</w:t>
      </w:r>
    </w:p>
    <w:p w14:paraId="387DA328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Важным элементом самостоятельной работы студентов заочной формы обучения при изучении дисциплины «Правовое регулирование несостоятельности (банкротства)» является выполнение предусмотренной учебным планом контрольной работы, в которой должно проявиться качество самостоятельной работы студентов в объеме, установленной программой. К написанию работы надо подходить своевременно, с таким расчетом, чтобы она поступила в университет на рецензирование согласно графику выполнения  контрольных работ, установленному деканатом. В этом случае, если по тем  или иным причинам работа не будет зачтена, у студентов останется достаточно времени, чтобы выполнить рекомендации рецензента по устранению недостатков и представить ее в новом варианте на повторное рецензирование.</w:t>
      </w:r>
    </w:p>
    <w:p w14:paraId="46E8F778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По дисциплине «Правовое регулирование несостоятельности (банкротства)»студенты заочной формы обучения выполняют одну контрольную работу, включающую ответы на два теоретических вопроса и практического задания.</w:t>
      </w:r>
    </w:p>
    <w:p w14:paraId="726A8A70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</w:p>
    <w:p w14:paraId="7C4DCE57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В процессе выполнения контрольной работы можно выделить следующие этапы:</w:t>
      </w:r>
    </w:p>
    <w:p w14:paraId="4FF1CFEC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1. Изучение литературы по варианту контрольной работы.</w:t>
      </w:r>
    </w:p>
    <w:p w14:paraId="0AC2755E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2. Составление плана работы.</w:t>
      </w:r>
    </w:p>
    <w:p w14:paraId="611D4873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3. Написание работы.</w:t>
      </w:r>
    </w:p>
    <w:p w14:paraId="3B71518C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4. Окончательное выполнение контрольной работы для отправки ее на рецензирование.</w:t>
      </w:r>
    </w:p>
    <w:p w14:paraId="055245AC" w14:textId="77777777" w:rsidR="00E140D3" w:rsidRPr="00E12562" w:rsidRDefault="00E140D3" w:rsidP="00E140D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0479AD8" w14:textId="77777777" w:rsidR="00E140D3" w:rsidRPr="00E12562" w:rsidRDefault="00E140D3" w:rsidP="00E140D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color w:val="000000"/>
          <w:sz w:val="24"/>
          <w:szCs w:val="24"/>
        </w:rPr>
        <w:t>Контрольная работа преследует следующие цели:</w:t>
      </w:r>
    </w:p>
    <w:p w14:paraId="160C35A0" w14:textId="77777777" w:rsidR="00E140D3" w:rsidRPr="00E12562" w:rsidRDefault="00E140D3" w:rsidP="00E140D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color w:val="000000"/>
          <w:sz w:val="24"/>
          <w:szCs w:val="24"/>
        </w:rPr>
        <w:t>- развивать способность студента к анализу учебной и нормативной литературы;</w:t>
      </w:r>
    </w:p>
    <w:p w14:paraId="6D71F6D7" w14:textId="77777777" w:rsidR="00E140D3" w:rsidRPr="00E12562" w:rsidRDefault="00E140D3" w:rsidP="00E140D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color w:val="000000"/>
          <w:sz w:val="24"/>
          <w:szCs w:val="24"/>
        </w:rPr>
        <w:t>- выработать умение систематизировать и обобщать научный материал, а также практически и юридически его оценивать;</w:t>
      </w:r>
    </w:p>
    <w:p w14:paraId="48178D64" w14:textId="77777777" w:rsidR="00E140D3" w:rsidRPr="00E12562" w:rsidRDefault="00E140D3" w:rsidP="00E140D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color w:val="000000"/>
          <w:sz w:val="24"/>
          <w:szCs w:val="24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предпринимательского права;</w:t>
      </w:r>
    </w:p>
    <w:p w14:paraId="4A9815C3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  <w:rPr>
          <w:color w:val="000000"/>
        </w:rPr>
      </w:pPr>
      <w:r w:rsidRPr="00E12562">
        <w:rPr>
          <w:color w:val="000000"/>
        </w:rPr>
        <w:t>- развивать у студентов умение применять эти положения на практике.</w:t>
      </w:r>
    </w:p>
    <w:p w14:paraId="4787AAEA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</w:p>
    <w:p w14:paraId="3AB49B04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Контрольная работа для заочной формы обучения представляет собой самостоятельное исследование студента, включающее обобщение теоретических знаний, полученных студентом в течение учебного процесса.</w:t>
      </w:r>
    </w:p>
    <w:p w14:paraId="3DABB149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Контрольная работа выполняется каждым студентом самостоятельно и представляется на проверку в письменном виде, оформленной в соответствии с ГОСТ с последующей устной защитой.</w:t>
      </w:r>
    </w:p>
    <w:p w14:paraId="7EBD0645" w14:textId="77777777" w:rsidR="00E140D3" w:rsidRPr="00E12562" w:rsidRDefault="00E140D3" w:rsidP="00E140D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12562">
        <w:rPr>
          <w:rFonts w:ascii="Times New Roman" w:hAnsi="Times New Roman"/>
          <w:color w:val="000000"/>
          <w:sz w:val="24"/>
          <w:szCs w:val="24"/>
        </w:rPr>
        <w:t xml:space="preserve">Контрольная работа представлена в 5 вариантах. Вариант работы студент определяет по </w:t>
      </w:r>
      <w:r w:rsidRPr="00E12562">
        <w:rPr>
          <w:rFonts w:ascii="Times New Roman" w:hAnsi="Times New Roman"/>
          <w:b/>
          <w:color w:val="000000"/>
          <w:sz w:val="24"/>
          <w:szCs w:val="24"/>
        </w:rPr>
        <w:t>начальной букве своей фамилии</w:t>
      </w:r>
      <w:r w:rsidRPr="00E12562">
        <w:rPr>
          <w:rFonts w:ascii="Times New Roman" w:hAnsi="Times New Roman"/>
          <w:color w:val="000000"/>
          <w:sz w:val="24"/>
          <w:szCs w:val="24"/>
        </w:rPr>
        <w:t>. Студенты, фамилии которых начинаются с букв:</w:t>
      </w:r>
    </w:p>
    <w:p w14:paraId="34A69395" w14:textId="77777777" w:rsidR="00E140D3" w:rsidRPr="00E12562" w:rsidRDefault="00E140D3" w:rsidP="00E140D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12562">
        <w:rPr>
          <w:rFonts w:ascii="Times New Roman" w:hAnsi="Times New Roman"/>
          <w:color w:val="000000"/>
          <w:sz w:val="24"/>
          <w:szCs w:val="24"/>
        </w:rPr>
        <w:t xml:space="preserve">«А» по «Ж» включительно выполняют </w:t>
      </w:r>
      <w:r w:rsidRPr="00E12562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E12562">
        <w:rPr>
          <w:rFonts w:ascii="Times New Roman" w:hAnsi="Times New Roman"/>
          <w:color w:val="000000"/>
          <w:sz w:val="24"/>
          <w:szCs w:val="24"/>
        </w:rPr>
        <w:t xml:space="preserve"> вариант;</w:t>
      </w:r>
    </w:p>
    <w:p w14:paraId="7578812F" w14:textId="77777777" w:rsidR="00E140D3" w:rsidRPr="00E12562" w:rsidRDefault="00E140D3" w:rsidP="00E140D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12562">
        <w:rPr>
          <w:rFonts w:ascii="Times New Roman" w:hAnsi="Times New Roman"/>
          <w:color w:val="000000"/>
          <w:sz w:val="24"/>
          <w:szCs w:val="24"/>
        </w:rPr>
        <w:t xml:space="preserve">«З» по «Л» - </w:t>
      </w:r>
      <w:r w:rsidRPr="00E12562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E12562">
        <w:rPr>
          <w:rFonts w:ascii="Times New Roman" w:hAnsi="Times New Roman"/>
          <w:color w:val="000000"/>
          <w:sz w:val="24"/>
          <w:szCs w:val="24"/>
        </w:rPr>
        <w:t xml:space="preserve"> вариант;</w:t>
      </w:r>
    </w:p>
    <w:p w14:paraId="2B00E1E9" w14:textId="77777777" w:rsidR="00E140D3" w:rsidRPr="00E12562" w:rsidRDefault="00E140D3" w:rsidP="00E140D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12562">
        <w:rPr>
          <w:rFonts w:ascii="Times New Roman" w:hAnsi="Times New Roman"/>
          <w:color w:val="000000"/>
          <w:sz w:val="24"/>
          <w:szCs w:val="24"/>
        </w:rPr>
        <w:t xml:space="preserve">«М» по «Р» - </w:t>
      </w:r>
      <w:r w:rsidRPr="00E12562">
        <w:rPr>
          <w:rFonts w:ascii="Times New Roman" w:hAnsi="Times New Roman"/>
          <w:color w:val="000000"/>
          <w:sz w:val="24"/>
          <w:szCs w:val="24"/>
          <w:lang w:val="en-US"/>
        </w:rPr>
        <w:t>III</w:t>
      </w:r>
      <w:r w:rsidRPr="00E12562">
        <w:rPr>
          <w:rFonts w:ascii="Times New Roman" w:hAnsi="Times New Roman"/>
          <w:color w:val="000000"/>
          <w:sz w:val="24"/>
          <w:szCs w:val="24"/>
        </w:rPr>
        <w:t xml:space="preserve"> вариант;</w:t>
      </w:r>
    </w:p>
    <w:p w14:paraId="5BE7689B" w14:textId="77777777" w:rsidR="00E140D3" w:rsidRPr="00E12562" w:rsidRDefault="00E140D3" w:rsidP="00E140D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12562">
        <w:rPr>
          <w:rFonts w:ascii="Times New Roman" w:hAnsi="Times New Roman"/>
          <w:color w:val="000000"/>
          <w:sz w:val="24"/>
          <w:szCs w:val="24"/>
        </w:rPr>
        <w:t xml:space="preserve">«С» по «Ф» - </w:t>
      </w:r>
      <w:r w:rsidRPr="00E12562">
        <w:rPr>
          <w:rFonts w:ascii="Times New Roman" w:hAnsi="Times New Roman"/>
          <w:color w:val="000000"/>
          <w:sz w:val="24"/>
          <w:szCs w:val="24"/>
          <w:lang w:val="en-US"/>
        </w:rPr>
        <w:t>IV</w:t>
      </w:r>
      <w:r w:rsidRPr="00E12562">
        <w:rPr>
          <w:rFonts w:ascii="Times New Roman" w:hAnsi="Times New Roman"/>
          <w:color w:val="000000"/>
          <w:sz w:val="24"/>
          <w:szCs w:val="24"/>
        </w:rPr>
        <w:t xml:space="preserve"> вариант;</w:t>
      </w:r>
    </w:p>
    <w:p w14:paraId="57A4EEA7" w14:textId="77777777" w:rsidR="00E140D3" w:rsidRPr="00E12562" w:rsidRDefault="00E140D3" w:rsidP="00E140D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color w:val="000000"/>
          <w:sz w:val="24"/>
          <w:szCs w:val="24"/>
        </w:rPr>
        <w:t>«</w:t>
      </w:r>
      <w:r w:rsidRPr="00E12562">
        <w:rPr>
          <w:rFonts w:ascii="Times New Roman" w:hAnsi="Times New Roman"/>
          <w:color w:val="000000"/>
          <w:sz w:val="24"/>
          <w:szCs w:val="24"/>
          <w:lang w:val="en-US"/>
        </w:rPr>
        <w:t>X</w:t>
      </w:r>
      <w:r w:rsidRPr="00E12562">
        <w:rPr>
          <w:rFonts w:ascii="Times New Roman" w:hAnsi="Times New Roman"/>
          <w:color w:val="000000"/>
          <w:sz w:val="24"/>
          <w:szCs w:val="24"/>
        </w:rPr>
        <w:t xml:space="preserve">» по «Я» - </w:t>
      </w:r>
      <w:r w:rsidRPr="00E12562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E12562">
        <w:rPr>
          <w:rFonts w:ascii="Times New Roman" w:hAnsi="Times New Roman"/>
          <w:color w:val="000000"/>
          <w:sz w:val="24"/>
          <w:szCs w:val="24"/>
        </w:rPr>
        <w:t xml:space="preserve"> вариант.</w:t>
      </w:r>
    </w:p>
    <w:p w14:paraId="6D646F88" w14:textId="77777777" w:rsidR="00E140D3" w:rsidRPr="00E12562" w:rsidRDefault="00E140D3" w:rsidP="00E140D3">
      <w:pPr>
        <w:pStyle w:val="Standard"/>
        <w:tabs>
          <w:tab w:val="left" w:pos="851"/>
        </w:tabs>
        <w:ind w:right="-426" w:firstLine="567"/>
        <w:jc w:val="both"/>
      </w:pPr>
      <w:r w:rsidRPr="00E12562">
        <w:t xml:space="preserve">Контрольная работа должна быть выполнена аккуратно, разборчивым почерком, без помарок и грамматических ошибок. Сокращение слов в тексте не допускается, кроме </w:t>
      </w:r>
      <w:r w:rsidRPr="00E12562">
        <w:lastRenderedPageBreak/>
        <w:t>общепринятых. Для замечаний и поправок преподавателя необходимо оставить поля шириною в 3 см. Контрольная работа может быть написана от руки или напечатана.</w:t>
      </w:r>
    </w:p>
    <w:p w14:paraId="41179FB4" w14:textId="77777777" w:rsidR="00E140D3" w:rsidRPr="00E12562" w:rsidRDefault="00E140D3" w:rsidP="00E140D3">
      <w:pPr>
        <w:pStyle w:val="Standard"/>
        <w:tabs>
          <w:tab w:val="left" w:pos="851"/>
        </w:tabs>
        <w:ind w:right="-426" w:firstLine="567"/>
        <w:jc w:val="both"/>
      </w:pPr>
      <w:r w:rsidRPr="00E12562">
        <w:t>Ответ на поставленный вопрос дается после приведения его точной формулировки. Материалы выполнения контрольного задания следует располагать в тетради строго в той последовательности, которая соответствует очередности пунктов задания. Содержание каждого вопроса должно иметь вывод, при этом необходимо соблюдение соответствующих пропорций в объеме. Ответы должны быть полными, обоснованными, содержать ссылки на нормативно-правовые акты. Не допускается механическое переписывание текста из учебника или других источников.</w:t>
      </w:r>
    </w:p>
    <w:p w14:paraId="42569A6D" w14:textId="77777777" w:rsidR="00E140D3" w:rsidRPr="00E12562" w:rsidRDefault="00E140D3" w:rsidP="00E140D3">
      <w:pPr>
        <w:pStyle w:val="Standard"/>
        <w:tabs>
          <w:tab w:val="left" w:pos="851"/>
        </w:tabs>
        <w:ind w:right="-426" w:firstLine="567"/>
        <w:jc w:val="both"/>
      </w:pPr>
      <w:r w:rsidRPr="00E12562">
        <w:t>Контрольная работа, выполненная по неправильно выбранному варианту, возвращается студенту. Студент обязан повторно выполнить ее по соответствующему варианту. Без проверки могут быть возвращены работы, выполненные небрежно, неразборчивым почерком.</w:t>
      </w:r>
    </w:p>
    <w:p w14:paraId="0F6F1FDE" w14:textId="77777777" w:rsidR="00E140D3" w:rsidRPr="00E12562" w:rsidRDefault="00E140D3" w:rsidP="00E140D3">
      <w:pPr>
        <w:pStyle w:val="Standard"/>
        <w:tabs>
          <w:tab w:val="left" w:pos="851"/>
        </w:tabs>
        <w:ind w:right="-426" w:firstLine="567"/>
        <w:jc w:val="both"/>
      </w:pPr>
      <w:r w:rsidRPr="00E12562">
        <w:t>В ответах на вопросы контрольной работы необходимо показать умение анализировать и обобщать изученный материал.</w:t>
      </w:r>
    </w:p>
    <w:p w14:paraId="35263A13" w14:textId="77777777" w:rsidR="00E140D3" w:rsidRPr="00E12562" w:rsidRDefault="00E140D3" w:rsidP="00E140D3">
      <w:pPr>
        <w:pStyle w:val="Standard"/>
        <w:tabs>
          <w:tab w:val="left" w:pos="851"/>
        </w:tabs>
        <w:ind w:right="-426" w:firstLine="567"/>
        <w:jc w:val="both"/>
      </w:pPr>
      <w:r w:rsidRPr="00E12562">
        <w:t xml:space="preserve">Объем работы: 10-12 листов формата А4 или 20-24 страницы школьной тетради с полями и пронумерованными страницами. В конце контрольной работы должен быть приведен список нормативных актов и учебной, научной литературы, которая была использована при написании. При выполнении работы используется шрифт Times New </w:t>
      </w:r>
      <w:proofErr w:type="spellStart"/>
      <w:r w:rsidRPr="00E12562">
        <w:t>Roman</w:t>
      </w:r>
      <w:proofErr w:type="spellEnd"/>
      <w:r w:rsidRPr="00E12562">
        <w:t>, размер шрифта 14, через полуторный интервал. Текст оформляют с соблюдением следующих размеров полей: левое – 30 мм, правое – 10 мм, верхнее – 1,5 мм нижнее – 20 мм. Размер абзацного отступа должен быть одинаковым по всему тексту и равен 1,25 мм.</w:t>
      </w:r>
    </w:p>
    <w:p w14:paraId="168ECE1C" w14:textId="77777777" w:rsidR="00E140D3" w:rsidRPr="00E12562" w:rsidRDefault="00E140D3" w:rsidP="00E140D3">
      <w:pPr>
        <w:pStyle w:val="Standard"/>
        <w:tabs>
          <w:tab w:val="left" w:pos="851"/>
        </w:tabs>
        <w:ind w:right="-426" w:firstLine="567"/>
        <w:jc w:val="both"/>
      </w:pPr>
      <w:r w:rsidRPr="00E12562">
        <w:t>Нумерация страниц начинается с 2 листа: титульный лист не нумеруется, но включается в общую нумерацию. Номер страницы проставляется арабскими цифрами в правом нижнем углу страниц. Ссылки на литературу даются в квадратных скобках по тексту, например: [5].</w:t>
      </w:r>
    </w:p>
    <w:p w14:paraId="7F85CE87" w14:textId="77777777" w:rsidR="00E140D3" w:rsidRPr="00E12562" w:rsidRDefault="00E140D3" w:rsidP="00E140D3">
      <w:pPr>
        <w:pStyle w:val="Standard"/>
        <w:tabs>
          <w:tab w:val="left" w:pos="851"/>
        </w:tabs>
        <w:ind w:right="-426" w:firstLine="567"/>
        <w:jc w:val="both"/>
      </w:pPr>
      <w:r w:rsidRPr="00E12562">
        <w:t>Наряду с теоретическими положениями, работа должна содержать практические примеры (материалы для практической части работы может быть подобран по месту работы автора или по материалам СМИ (газеты, журналы, Интернет).</w:t>
      </w:r>
    </w:p>
    <w:p w14:paraId="4B510063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</w:p>
    <w:p w14:paraId="7D88ACCE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</w:p>
    <w:p w14:paraId="7F5A48AD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Структура контрольной работы:</w:t>
      </w:r>
    </w:p>
    <w:p w14:paraId="45A32024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1. Титульный лист</w:t>
      </w:r>
    </w:p>
    <w:p w14:paraId="1E14D255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Титульный лист контрольной работы должен включать:</w:t>
      </w:r>
    </w:p>
    <w:p w14:paraId="1FD5C4C6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- наименование вуза, кафедры, дисциплины;</w:t>
      </w:r>
    </w:p>
    <w:p w14:paraId="66EA94C1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- ФИО и группу студента;</w:t>
      </w:r>
    </w:p>
    <w:p w14:paraId="50598C20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- ФИО преподавателя,</w:t>
      </w:r>
    </w:p>
    <w:p w14:paraId="16618391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- год выполнения.</w:t>
      </w:r>
    </w:p>
    <w:p w14:paraId="36010048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2. Содержание</w:t>
      </w:r>
    </w:p>
    <w:p w14:paraId="5F74A33F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В данном элементе приводятся заголовки всех структурных элементов.</w:t>
      </w:r>
    </w:p>
    <w:p w14:paraId="18A7809B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3.Теоретическая часть</w:t>
      </w:r>
    </w:p>
    <w:p w14:paraId="6CFD702E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Содержание основной части определяется заданием и делится на разделы. Каждый раздел работы рекомендуется начинать с нового листа.</w:t>
      </w:r>
    </w:p>
    <w:p w14:paraId="51C5858D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4. Перечень использованных информационных ресурсов.</w:t>
      </w:r>
    </w:p>
    <w:p w14:paraId="21A16158" w14:textId="77777777" w:rsidR="00E140D3" w:rsidRPr="00E12562" w:rsidRDefault="00E140D3" w:rsidP="00E140D3">
      <w:pPr>
        <w:pStyle w:val="Standard"/>
        <w:tabs>
          <w:tab w:val="left" w:pos="500"/>
          <w:tab w:val="left" w:pos="851"/>
        </w:tabs>
        <w:ind w:firstLine="567"/>
        <w:jc w:val="both"/>
      </w:pPr>
      <w:r w:rsidRPr="00E12562">
        <w:t>Перечень использованных информационных ресурсов должен содержать перечень литературы, использованной при выполнении контрольной работы. Количество источников должно быть не менее 10, из которых не менее 5 законы и другие нормативно-правовые акты.</w:t>
      </w:r>
    </w:p>
    <w:p w14:paraId="47202EC1" w14:textId="77777777" w:rsidR="00E140D3" w:rsidRPr="00E12562" w:rsidRDefault="00E140D3" w:rsidP="00E140D3">
      <w:pPr>
        <w:pStyle w:val="Standard"/>
        <w:tabs>
          <w:tab w:val="left" w:pos="851"/>
        </w:tabs>
        <w:ind w:right="-1" w:firstLine="567"/>
        <w:jc w:val="both"/>
      </w:pPr>
      <w:r w:rsidRPr="00E12562">
        <w:t>При возникновении в процессе работы любых вопросов студент может получить консультацию у преподавателя.</w:t>
      </w:r>
    </w:p>
    <w:p w14:paraId="38AE8E63" w14:textId="77777777" w:rsidR="00E140D3" w:rsidRPr="00E12562" w:rsidRDefault="00E140D3" w:rsidP="00E140D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color w:val="000000"/>
          <w:sz w:val="24"/>
          <w:szCs w:val="24"/>
        </w:rPr>
        <w:t>При выполнении контрольной работы необходимо использовать рекомендованную литературу, а также учитывать все изменения в законодательстве, которые будут публиковаться в печати.</w:t>
      </w:r>
    </w:p>
    <w:p w14:paraId="1B993180" w14:textId="77777777" w:rsidR="00E140D3" w:rsidRPr="00E12562" w:rsidRDefault="00E140D3" w:rsidP="00E140D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color w:val="000000"/>
          <w:sz w:val="24"/>
          <w:szCs w:val="24"/>
        </w:rPr>
        <w:lastRenderedPageBreak/>
        <w:t xml:space="preserve">Кроме указанной литературы, студенты могут использовать учебники и учебные пособия для экономических и юридических ВУЗов, изданные в последние годы, а также различные статьи из журналов и газет «Российская газета», «Экономика и жизнь», журнал «Хозяйство и право» и др. </w:t>
      </w:r>
    </w:p>
    <w:p w14:paraId="5F0CC48E" w14:textId="77777777" w:rsidR="00E140D3" w:rsidRPr="00E12562" w:rsidRDefault="00E140D3" w:rsidP="00E140D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7DD5940" w14:textId="77777777" w:rsidR="00E140D3" w:rsidRPr="00E12562" w:rsidRDefault="00E140D3" w:rsidP="00E140D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b/>
          <w:bCs/>
          <w:color w:val="000000"/>
          <w:sz w:val="24"/>
          <w:szCs w:val="24"/>
        </w:rPr>
        <w:t xml:space="preserve">Варианты заданий </w:t>
      </w:r>
      <w:r w:rsidRPr="00E12562">
        <w:rPr>
          <w:rFonts w:ascii="Times New Roman" w:hAnsi="Times New Roman"/>
          <w:b/>
          <w:color w:val="000000"/>
          <w:sz w:val="24"/>
          <w:szCs w:val="24"/>
        </w:rPr>
        <w:t xml:space="preserve">для </w:t>
      </w:r>
      <w:r w:rsidRPr="00E12562">
        <w:rPr>
          <w:rFonts w:ascii="Times New Roman" w:hAnsi="Times New Roman"/>
          <w:b/>
          <w:bCs/>
          <w:color w:val="000000"/>
          <w:sz w:val="24"/>
          <w:szCs w:val="24"/>
        </w:rPr>
        <w:t>контрольной работы</w:t>
      </w:r>
    </w:p>
    <w:p w14:paraId="51B5A1AC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400830E1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12562">
        <w:rPr>
          <w:rFonts w:ascii="Times New Roman" w:hAnsi="Times New Roman"/>
          <w:b/>
          <w:sz w:val="24"/>
          <w:szCs w:val="24"/>
        </w:rPr>
        <w:t>Вариант I (А-Ж)</w:t>
      </w:r>
    </w:p>
    <w:p w14:paraId="15480913" w14:textId="77777777" w:rsidR="00E140D3" w:rsidRPr="00E12562" w:rsidRDefault="00E140D3" w:rsidP="00E140D3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sz w:val="24"/>
          <w:szCs w:val="24"/>
        </w:rPr>
        <w:t xml:space="preserve">Наблюдение как процедура, применяемая в деле о банкротстве. Наблюдение: понятие, цели, последствия введения. </w:t>
      </w:r>
    </w:p>
    <w:p w14:paraId="0790CF82" w14:textId="77777777" w:rsidR="00E140D3" w:rsidRPr="00E12562" w:rsidRDefault="00E140D3" w:rsidP="00E140D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sz w:val="24"/>
          <w:szCs w:val="24"/>
        </w:rPr>
        <w:t>Оспаривание сделок должника в процедуре конкурсного производства</w:t>
      </w:r>
    </w:p>
    <w:p w14:paraId="59756B24" w14:textId="77777777" w:rsidR="00E140D3" w:rsidRPr="00E12562" w:rsidRDefault="00E140D3" w:rsidP="00E140D3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567"/>
        <w:jc w:val="both"/>
      </w:pPr>
      <w:r w:rsidRPr="00E12562">
        <w:t>При оказании финансовой помощи в порядке досудебной санации </w:t>
      </w:r>
      <w:hyperlink r:id="rId6" w:tooltip="Акционерные общества" w:history="1">
        <w:r w:rsidRPr="00E12562">
          <w:rPr>
            <w:rStyle w:val="a4"/>
          </w:rPr>
          <w:t>акционерным обществом</w:t>
        </w:r>
      </w:hyperlink>
      <w:r w:rsidRPr="00E12562">
        <w:t xml:space="preserve"> "Сокол" производственному кооперативу "Восток" выяснилось, что АО "Сокол" получало от кооператива, оказавшегося в </w:t>
      </w:r>
      <w:proofErr w:type="spellStart"/>
      <w:r w:rsidRPr="00E12562">
        <w:t>предбанкротном</w:t>
      </w:r>
      <w:proofErr w:type="spellEnd"/>
      <w:r w:rsidRPr="00E12562">
        <w:t xml:space="preserve"> состоянии, детали для производимых обществом агрегатов. При этом прекращение деятельности кооператива повлекло бы для АО необходимость поиска другого контрагента, выпускающего аналогичные детали, что в данном регионе являлось затруднительным. По указанным причинам АО "Сокол" оказало финансовую помощь кооперативу; при этом в договор не были включены условия о встречном предоставлении. </w:t>
      </w:r>
      <w:r w:rsidRPr="00E12562">
        <w:rPr>
          <w:b/>
          <w:bCs/>
        </w:rPr>
        <w:t>Вопрос</w:t>
      </w:r>
      <w:r w:rsidRPr="00E12562">
        <w:t>: Каков порядок введения финансового оздоровления? Будет ли оказанная финансовая помощь являться санацией? Обоснуйте ответ ссылками на соответствующие нормы законодательства</w:t>
      </w:r>
    </w:p>
    <w:p w14:paraId="089C37C5" w14:textId="77777777" w:rsidR="00E140D3" w:rsidRPr="00E12562" w:rsidRDefault="00E140D3" w:rsidP="00E140D3">
      <w:pPr>
        <w:pStyle w:val="a5"/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6C14456C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b/>
          <w:sz w:val="24"/>
          <w:szCs w:val="24"/>
        </w:rPr>
        <w:t>Вариант II (З-Л)</w:t>
      </w:r>
    </w:p>
    <w:p w14:paraId="60B83DAA" w14:textId="77777777" w:rsidR="00E140D3" w:rsidRPr="00E12562" w:rsidRDefault="00E140D3" w:rsidP="00E140D3">
      <w:pPr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sz w:val="24"/>
          <w:szCs w:val="24"/>
        </w:rPr>
        <w:t>Понятие, цель, основания и условия введения финансового оздоровления.</w:t>
      </w:r>
    </w:p>
    <w:p w14:paraId="17227F4C" w14:textId="77777777" w:rsidR="00E140D3" w:rsidRPr="00E12562" w:rsidRDefault="00E140D3" w:rsidP="00E140D3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sz w:val="24"/>
          <w:szCs w:val="24"/>
        </w:rPr>
        <w:t>Особенности несостоятельности отдельных категорий должников</w:t>
      </w:r>
    </w:p>
    <w:p w14:paraId="217A469A" w14:textId="77777777" w:rsidR="00E140D3" w:rsidRPr="00E12562" w:rsidRDefault="00E140D3" w:rsidP="00E140D3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567"/>
        <w:jc w:val="both"/>
      </w:pPr>
      <w:r w:rsidRPr="00E12562">
        <w:t>Кредитор - АО "Волга" предъявило в арбитражный суд требование к должнику, находящемуся в процессе производства по делу о несостоятельности (банкротстве), - ООО "Заря" об исполнении </w:t>
      </w:r>
      <w:hyperlink r:id="rId7" w:tooltip="Договора поставки товара" w:history="1">
        <w:r w:rsidRPr="00E12562">
          <w:rPr>
            <w:rStyle w:val="a4"/>
          </w:rPr>
          <w:t>договора поставки</w:t>
        </w:r>
      </w:hyperlink>
      <w:r w:rsidRPr="00E12562">
        <w:t xml:space="preserve">, в соответствии с которым обязано передать 10 тонн угля. Требование было предъявлено во внеконкурсном порядке в соответствии с п. 5 ст. 4 Закона о банкротстве. Временный управляющий ООО "Заря" в суде возражал против удовлетворения этих требований. </w:t>
      </w:r>
      <w:r w:rsidRPr="00E12562">
        <w:rPr>
          <w:b/>
          <w:bCs/>
        </w:rPr>
        <w:t>Вопрос:</w:t>
      </w:r>
      <w:r w:rsidRPr="00E12562">
        <w:t> Какое решение должен вынести суд? Обоснуйте ответ соответствующими нормами законодательства.</w:t>
      </w:r>
    </w:p>
    <w:p w14:paraId="6AF33A10" w14:textId="77777777" w:rsidR="00E140D3" w:rsidRPr="00E12562" w:rsidRDefault="00E140D3" w:rsidP="00E140D3">
      <w:pPr>
        <w:tabs>
          <w:tab w:val="num" w:pos="0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100779E4" w14:textId="77777777" w:rsidR="00E140D3" w:rsidRPr="00E12562" w:rsidRDefault="00E140D3" w:rsidP="00E140D3">
      <w:pPr>
        <w:tabs>
          <w:tab w:val="left" w:pos="54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12562">
        <w:rPr>
          <w:rFonts w:ascii="Times New Roman" w:hAnsi="Times New Roman"/>
          <w:b/>
          <w:sz w:val="24"/>
          <w:szCs w:val="24"/>
        </w:rPr>
        <w:t>Вариант III (М-Р)</w:t>
      </w:r>
    </w:p>
    <w:p w14:paraId="09DBDFE5" w14:textId="77777777" w:rsidR="00E140D3" w:rsidRPr="00E12562" w:rsidRDefault="00E140D3" w:rsidP="00E140D3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sz w:val="24"/>
          <w:szCs w:val="24"/>
        </w:rPr>
        <w:t xml:space="preserve">Особенности статуса кредиторов, требования которых обеспечены залогом имущества должника. </w:t>
      </w:r>
    </w:p>
    <w:p w14:paraId="53291348" w14:textId="77777777" w:rsidR="00E140D3" w:rsidRPr="00E12562" w:rsidRDefault="00E140D3" w:rsidP="00E140D3">
      <w:pPr>
        <w:numPr>
          <w:ilvl w:val="0"/>
          <w:numId w:val="2"/>
        </w:numPr>
        <w:tabs>
          <w:tab w:val="num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sz w:val="24"/>
          <w:szCs w:val="24"/>
        </w:rPr>
        <w:t>Споры о правовой природе мирового соглашения.</w:t>
      </w:r>
    </w:p>
    <w:p w14:paraId="69D588BF" w14:textId="77777777" w:rsidR="00E140D3" w:rsidRPr="00E12562" w:rsidRDefault="00E140D3" w:rsidP="00E140D3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567"/>
        <w:jc w:val="both"/>
      </w:pPr>
      <w:r w:rsidRPr="00E12562">
        <w:t>Налоговая инспекция 15 </w:t>
      </w:r>
      <w:hyperlink r:id="rId8" w:tooltip="Май 2009 г." w:history="1">
        <w:r w:rsidRPr="00E12562">
          <w:rPr>
            <w:rStyle w:val="a4"/>
          </w:rPr>
          <w:t>мая 20</w:t>
        </w:r>
      </w:hyperlink>
      <w:r w:rsidRPr="00E12562">
        <w:t>12г. обратилась в арбитражный суд с заявлением о признании банкротом Муниципальное </w:t>
      </w:r>
      <w:hyperlink r:id="rId9" w:tooltip="Унитарные предприятия" w:history="1">
        <w:r w:rsidRPr="00E12562">
          <w:rPr>
            <w:rStyle w:val="a4"/>
          </w:rPr>
          <w:t>унитарное предприятие</w:t>
        </w:r>
      </w:hyperlink>
      <w:r w:rsidRPr="00E12562">
        <w:t xml:space="preserve"> «Энергия», основной деятельностью которого является передача электроэнергии по электрическим сетям. Предприятие является субъектом естественной монополии. Задолженность предприятия по обязательным платежам составила 3 500 000 рублей, срок исполнения которых наступил 6 месяцев назад. </w:t>
      </w:r>
      <w:r w:rsidRPr="00E12562">
        <w:rPr>
          <w:b/>
          <w:bCs/>
        </w:rPr>
        <w:t>Вопрос</w:t>
      </w:r>
      <w:r w:rsidRPr="00E12562">
        <w:t>: Какое решение должен вынести суд? В чем заключается особенность банкротства субъектов естественных монополий?</w:t>
      </w:r>
    </w:p>
    <w:p w14:paraId="3FEBEE30" w14:textId="77777777" w:rsidR="00E140D3" w:rsidRPr="00E12562" w:rsidRDefault="00E140D3" w:rsidP="00E140D3">
      <w:pPr>
        <w:pStyle w:val="a5"/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b/>
          <w:sz w:val="24"/>
          <w:szCs w:val="24"/>
        </w:rPr>
        <w:t>Вариант IV (С-Ф)</w:t>
      </w:r>
    </w:p>
    <w:p w14:paraId="591D895E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sz w:val="24"/>
          <w:szCs w:val="24"/>
        </w:rPr>
        <w:t xml:space="preserve">1. Понятие, признаки, виды несостоятельности (банкротства): дискуссионные вопросы и способы совершенствования законодательства </w:t>
      </w:r>
    </w:p>
    <w:p w14:paraId="5D2BC47F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sz w:val="24"/>
          <w:szCs w:val="24"/>
        </w:rPr>
        <w:t xml:space="preserve">2. Правосубъектность должника после возбуждения производства по делу о несостоятельности. </w:t>
      </w:r>
    </w:p>
    <w:p w14:paraId="731E24CF" w14:textId="77777777" w:rsidR="00E140D3" w:rsidRPr="00E12562" w:rsidRDefault="00E140D3" w:rsidP="00E140D3">
      <w:pPr>
        <w:pStyle w:val="a3"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567"/>
        <w:jc w:val="both"/>
      </w:pPr>
      <w:r w:rsidRPr="00E12562">
        <w:t xml:space="preserve">3. При рассмотрении дела о несостоятельности (банкротстве) ООО "Актив" возникла следующая ситуация. Собрание кредиторов приняло решение о признании должника банкротом и об открытии конкурсного производства, при этом большее количество голосов </w:t>
      </w:r>
      <w:r w:rsidRPr="00E12562">
        <w:lastRenderedPageBreak/>
        <w:t>на собрании принадлежало АО "Тополь", которое настаивало на конкурсном производстве. Остальные кредиторы (25 субъектов) голосовали за введение внешнего управления. Вместе с решением собрания в арбитражный суд было представлено заключение юриста, в котором содержались следующие параметры:</w:t>
      </w:r>
    </w:p>
    <w:p w14:paraId="66770FE2" w14:textId="77777777" w:rsidR="00E140D3" w:rsidRPr="00E12562" w:rsidRDefault="00E140D3" w:rsidP="00E140D3">
      <w:pPr>
        <w:pStyle w:val="a3"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567"/>
        <w:jc w:val="both"/>
      </w:pPr>
      <w:r w:rsidRPr="00E12562">
        <w:t>- требования АО "Тополь" основаны на договорах цессии, большая часть которых была заключена уже после инициирования процедуры банкротства;</w:t>
      </w:r>
    </w:p>
    <w:p w14:paraId="00A94685" w14:textId="77777777" w:rsidR="00E140D3" w:rsidRPr="00E12562" w:rsidRDefault="00E140D3" w:rsidP="00E140D3">
      <w:pPr>
        <w:pStyle w:val="a3"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567"/>
        <w:jc w:val="both"/>
      </w:pPr>
      <w:r w:rsidRPr="00E12562">
        <w:t>- АО "Тополь" по характеру деятельности (молочный комбинат) является конкурентом ООО "Актив";</w:t>
      </w:r>
    </w:p>
    <w:p w14:paraId="790301A1" w14:textId="77777777" w:rsidR="00E140D3" w:rsidRPr="00E12562" w:rsidRDefault="00E140D3" w:rsidP="00E140D3">
      <w:pPr>
        <w:pStyle w:val="a3"/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firstLine="567"/>
        <w:jc w:val="both"/>
      </w:pPr>
      <w:r w:rsidRPr="00E12562">
        <w:t>- финансово-экономический анализ </w:t>
      </w:r>
      <w:hyperlink r:id="rId10" w:tooltip="Платежеспособность" w:history="1">
        <w:r w:rsidRPr="00E12562">
          <w:rPr>
            <w:rStyle w:val="a4"/>
          </w:rPr>
          <w:t>платежеспособности</w:t>
        </w:r>
      </w:hyperlink>
      <w:r w:rsidRPr="00E12562">
        <w:t xml:space="preserve"> должника показывает, что имеется возможность его восстановления в течение годичного срока. </w:t>
      </w:r>
      <w:r w:rsidRPr="00E12562">
        <w:rPr>
          <w:b/>
          <w:bCs/>
        </w:rPr>
        <w:t>Вопрос:</w:t>
      </w:r>
      <w:r w:rsidRPr="00E12562">
        <w:t> какую процедуру банкротства, по Вашему мнению, должен ввести суд? Обоснуйте ответ соответствующими нормами законодательства.</w:t>
      </w:r>
    </w:p>
    <w:p w14:paraId="036268DE" w14:textId="77777777" w:rsidR="00E140D3" w:rsidRPr="00E12562" w:rsidRDefault="00E140D3" w:rsidP="00E140D3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715DB089" w14:textId="77777777" w:rsidR="00E140D3" w:rsidRPr="00E12562" w:rsidRDefault="00E140D3" w:rsidP="00E140D3">
      <w:pPr>
        <w:tabs>
          <w:tab w:val="left" w:pos="54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12562">
        <w:rPr>
          <w:rFonts w:ascii="Times New Roman" w:hAnsi="Times New Roman"/>
          <w:b/>
          <w:sz w:val="24"/>
          <w:szCs w:val="24"/>
        </w:rPr>
        <w:t>Вариант V (Х-Я)</w:t>
      </w:r>
    </w:p>
    <w:p w14:paraId="324A7833" w14:textId="77777777" w:rsidR="00E140D3" w:rsidRPr="00E12562" w:rsidRDefault="00E140D3" w:rsidP="00E140D3">
      <w:pPr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sz w:val="24"/>
          <w:szCs w:val="24"/>
        </w:rPr>
        <w:t xml:space="preserve">Конкурсная масса: понятие, состав, порядок формирования. </w:t>
      </w:r>
    </w:p>
    <w:p w14:paraId="6DF1FCE3" w14:textId="77777777" w:rsidR="00E140D3" w:rsidRPr="00E12562" w:rsidRDefault="00E140D3" w:rsidP="00E140D3">
      <w:pPr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sz w:val="24"/>
          <w:szCs w:val="24"/>
        </w:rPr>
        <w:t>Оспаривание сделок гражданина-банкрота.</w:t>
      </w:r>
    </w:p>
    <w:p w14:paraId="777F91CA" w14:textId="77777777" w:rsidR="00E140D3" w:rsidRPr="00E12562" w:rsidRDefault="00E140D3" w:rsidP="00E140D3">
      <w:pPr>
        <w:pStyle w:val="a3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567"/>
        <w:jc w:val="both"/>
      </w:pPr>
      <w:r w:rsidRPr="00E12562">
        <w:t>В ходе внешнего управления внешний управляющий заявил отказ от 3 договоров поставки </w:t>
      </w:r>
      <w:hyperlink r:id="rId11" w:tooltip="Электроэнергетика, электротехника" w:history="1">
        <w:r w:rsidRPr="00E12562">
          <w:rPr>
            <w:rStyle w:val="a4"/>
          </w:rPr>
          <w:t>электротехнического</w:t>
        </w:r>
      </w:hyperlink>
      <w:r w:rsidRPr="00E12562">
        <w:t> оборудования с </w:t>
      </w:r>
      <w:hyperlink r:id="rId12" w:tooltip="Контрагенты" w:history="1">
        <w:r w:rsidRPr="00E12562">
          <w:rPr>
            <w:rStyle w:val="a4"/>
          </w:rPr>
          <w:t>контрагентом</w:t>
        </w:r>
      </w:hyperlink>
      <w:r w:rsidRPr="00E12562">
        <w:t xml:space="preserve"> ООО "Искра". Через некоторое время кредиторам стало известно, что управляющий заключил договор поставки аналогичных деталей примерно по той же цене с другим субъектом - АО "Квант", тем самым причинив вред и ООО "Искра", и должнику – . Кроме того, выяснилось, что управляющий не заявил отказ от крайне невыгодного должнику договора поставки лакокрасочных средств, в которых должник не нуждался вследствие перепрофилирования производства. Поставленные лакокрасочные средства были оплачены, чем должнику был причинен вред. Кредиторы поставили вопрос о ненадлежащем исполнении управляющим своих обязанностей и о возмещении им причиненного вреда. Управляющий ответил, что отказ от договоров является его правом, соответственно, за использование права по своему усмотрению никакой ответственности быть не может. </w:t>
      </w:r>
      <w:r w:rsidRPr="00E12562">
        <w:rPr>
          <w:b/>
          <w:bCs/>
        </w:rPr>
        <w:t>Вопрос: </w:t>
      </w:r>
      <w:r w:rsidRPr="00E12562">
        <w:t>Какой порядок обжалования действий внешнего управляющего? Какое решение должен вынести суд? Каковы последствия неправомерных действий арбитражного управляющего?</w:t>
      </w:r>
    </w:p>
    <w:p w14:paraId="7408E000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3865651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12562">
        <w:rPr>
          <w:rFonts w:ascii="Times New Roman" w:hAnsi="Times New Roman"/>
          <w:sz w:val="24"/>
          <w:szCs w:val="24"/>
          <w:highlight w:val="yellow"/>
        </w:rPr>
        <w:t>Выполненная контрольная работа сдается или высылается студентом в университет в межсессионный период в соответствии с учебным графиком. Студенты должны ознакомиться с замечаниями и рекомендациями преподавателя по контрольной работе и письменно их доработать в той же тетради. Доработанная контрольная работа предъявляется преподавателю при сдаче зачета по дисциплине.</w:t>
      </w:r>
    </w:p>
    <w:p w14:paraId="23AA0DB6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12562">
        <w:rPr>
          <w:rFonts w:ascii="Times New Roman" w:hAnsi="Times New Roman"/>
          <w:sz w:val="24"/>
          <w:szCs w:val="24"/>
          <w:highlight w:val="yellow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14:paraId="4DDCC001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12562">
        <w:rPr>
          <w:rFonts w:ascii="Times New Roman" w:hAnsi="Times New Roman"/>
          <w:sz w:val="24"/>
          <w:szCs w:val="24"/>
          <w:highlight w:val="yellow"/>
        </w:rPr>
        <w:t xml:space="preserve">Оценка «зачтено» выставляется обучающемуся, если: </w:t>
      </w:r>
    </w:p>
    <w:p w14:paraId="28BECBBE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12562">
        <w:rPr>
          <w:rFonts w:ascii="Times New Roman" w:hAnsi="Times New Roman"/>
          <w:sz w:val="24"/>
          <w:szCs w:val="24"/>
          <w:highlight w:val="yellow"/>
        </w:rPr>
        <w:t>- обучающийся демонстрирует базовые знания, умения и навыки, примененные при выполнении контрольной работы;</w:t>
      </w:r>
    </w:p>
    <w:p w14:paraId="3A9B08A6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12562">
        <w:rPr>
          <w:rFonts w:ascii="Times New Roman" w:hAnsi="Times New Roman"/>
          <w:sz w:val="24"/>
          <w:szCs w:val="24"/>
          <w:highlight w:val="yellow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68A78CDD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12562">
        <w:rPr>
          <w:rFonts w:ascii="Times New Roman" w:hAnsi="Times New Roman"/>
          <w:sz w:val="24"/>
          <w:szCs w:val="24"/>
          <w:highlight w:val="yellow"/>
        </w:rPr>
        <w:t>- на дополнительные вопросы преподавателя, обучающийся дал правильные или частично правильные ответы;</w:t>
      </w:r>
    </w:p>
    <w:p w14:paraId="7ED3DBD7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12562">
        <w:rPr>
          <w:rFonts w:ascii="Times New Roman" w:hAnsi="Times New Roman"/>
          <w:sz w:val="24"/>
          <w:szCs w:val="24"/>
          <w:highlight w:val="yellow"/>
        </w:rPr>
        <w:t>- методические рекомендации при подготовке контрольной работы выполнены в полном объеме.</w:t>
      </w:r>
    </w:p>
    <w:p w14:paraId="20A5B3FB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12562">
        <w:rPr>
          <w:rFonts w:ascii="Times New Roman" w:hAnsi="Times New Roman"/>
          <w:sz w:val="24"/>
          <w:szCs w:val="24"/>
          <w:highlight w:val="yellow"/>
        </w:rPr>
        <w:t>Компетенция(-и) или ее (их) часть(-и) сформированы на базовом уровне (уровень 1) (см. табл. 1).</w:t>
      </w:r>
    </w:p>
    <w:p w14:paraId="0FF654D1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12562">
        <w:rPr>
          <w:rFonts w:ascii="Times New Roman" w:hAnsi="Times New Roman"/>
          <w:sz w:val="24"/>
          <w:szCs w:val="24"/>
          <w:highlight w:val="yellow"/>
        </w:rPr>
        <w:t xml:space="preserve">Оценка «не зачтено» ставится обучающемуся, если: </w:t>
      </w:r>
    </w:p>
    <w:p w14:paraId="782084FA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12562">
        <w:rPr>
          <w:rFonts w:ascii="Times New Roman" w:hAnsi="Times New Roman"/>
          <w:sz w:val="24"/>
          <w:szCs w:val="24"/>
          <w:highlight w:val="yellow"/>
        </w:rPr>
        <w:t xml:space="preserve"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</w:t>
      </w:r>
      <w:r w:rsidRPr="00E12562">
        <w:rPr>
          <w:rFonts w:ascii="Times New Roman" w:hAnsi="Times New Roman"/>
          <w:sz w:val="24"/>
          <w:szCs w:val="24"/>
          <w:highlight w:val="yellow"/>
        </w:rPr>
        <w:lastRenderedPageBreak/>
        <w:t>выполнить задание с очевидным решением, не владеет навыками в области изучаемой дисциплины;</w:t>
      </w:r>
    </w:p>
    <w:p w14:paraId="129A6DB9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12562">
        <w:rPr>
          <w:rFonts w:ascii="Times New Roman" w:hAnsi="Times New Roman"/>
          <w:sz w:val="24"/>
          <w:szCs w:val="24"/>
          <w:highlight w:val="yellow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14:paraId="49701245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12562">
        <w:rPr>
          <w:rFonts w:ascii="Times New Roman" w:hAnsi="Times New Roman"/>
          <w:sz w:val="24"/>
          <w:szCs w:val="24"/>
          <w:highlight w:val="yellow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14:paraId="6B79C684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12562">
        <w:rPr>
          <w:rFonts w:ascii="Times New Roman" w:hAnsi="Times New Roman"/>
          <w:sz w:val="24"/>
          <w:szCs w:val="24"/>
          <w:highlight w:val="yellow"/>
        </w:rPr>
        <w:t>- методические рекомендации при подготовке контрольной работы не выполнены в полном объеме.</w:t>
      </w:r>
    </w:p>
    <w:p w14:paraId="39C1B3E9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562">
        <w:rPr>
          <w:rFonts w:ascii="Times New Roman" w:hAnsi="Times New Roman"/>
          <w:sz w:val="24"/>
          <w:szCs w:val="24"/>
          <w:highlight w:val="yellow"/>
        </w:rPr>
        <w:t>Компетенция(-и) или ее (их) часть(-и) не сформированы.</w:t>
      </w:r>
    </w:p>
    <w:p w14:paraId="571FB228" w14:textId="77777777" w:rsidR="00E140D3" w:rsidRPr="00E12562" w:rsidRDefault="00E140D3" w:rsidP="00E140D3">
      <w:pPr>
        <w:tabs>
          <w:tab w:val="left" w:pos="851"/>
          <w:tab w:val="left" w:pos="6525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7602916E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12562">
        <w:rPr>
          <w:rFonts w:ascii="Times New Roman" w:hAnsi="Times New Roman"/>
          <w:b/>
          <w:sz w:val="24"/>
          <w:szCs w:val="24"/>
        </w:rPr>
        <w:t xml:space="preserve">2.3 Типовые материалы к зачету </w:t>
      </w:r>
    </w:p>
    <w:p w14:paraId="5B920E30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D373091" w14:textId="77777777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12562">
        <w:rPr>
          <w:rFonts w:ascii="Times New Roman" w:hAnsi="Times New Roman"/>
          <w:b/>
          <w:i/>
          <w:sz w:val="24"/>
          <w:szCs w:val="24"/>
        </w:rPr>
        <w:t>Перечень вопросов для проведения текущей и промежуточной аттестации</w:t>
      </w:r>
    </w:p>
    <w:p w14:paraId="194ED816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1. Система и источники законодательства о несостоятельности (банкротстве).</w:t>
      </w:r>
    </w:p>
    <w:p w14:paraId="00C47A52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2. Понятие, критерии и признаки банкротства.</w:t>
      </w:r>
    </w:p>
    <w:p w14:paraId="0C95435B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3. Этапы банкротства. Понятие и виды процедур в деле о банкротстве.</w:t>
      </w:r>
    </w:p>
    <w:p w14:paraId="5545A9F0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4. Участники процедур в деле о банкротстве. Понятие должника по законодательству о банкротстве.</w:t>
      </w:r>
    </w:p>
    <w:p w14:paraId="6C954426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5. Понятие, виды, права и обязанности кредиторов при банкротстве.</w:t>
      </w:r>
    </w:p>
    <w:p w14:paraId="356453CD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6. Понятие, виды, нрава и обязанности арбитражного управляющего. Требования к кандидатуре арбитражного управляющего.</w:t>
      </w:r>
    </w:p>
    <w:p w14:paraId="64EFABD3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7. Понятие, функции и полномочия саморегулируемой организации арбитражных управляющих.</w:t>
      </w:r>
    </w:p>
    <w:p w14:paraId="599F9B03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8. Порядок созыва, участники и компетенция собрания кредиторов.</w:t>
      </w:r>
    </w:p>
    <w:p w14:paraId="5B0AA85E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9. Понятие реестра требований кредиторов и порядок его ведения.</w:t>
      </w:r>
    </w:p>
    <w:p w14:paraId="42E9F5AA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10. Арбитражный суд, Минэкономразвития России, Росреестр и иные органы государственной власти как участники процедур в деле о банкротстве.</w:t>
      </w:r>
    </w:p>
    <w:p w14:paraId="24825A98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11. Уголовная ответственность за преступления, связанные с банкротством.</w:t>
      </w:r>
    </w:p>
    <w:p w14:paraId="37DA38E9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12. Административная ответственность за правонарушения, связанные с банкротством.</w:t>
      </w:r>
    </w:p>
    <w:p w14:paraId="49C60541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13. Гражданско-правовая ответственность по законодательству о банкротстве.</w:t>
      </w:r>
    </w:p>
    <w:p w14:paraId="4CC47ACF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14. Досудебные меры по предупреждению несостоятельности. Правовое регулирование санации.</w:t>
      </w:r>
    </w:p>
    <w:p w14:paraId="28A83C21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15. Особенности предупреждения несостоятельности кредитных организаций.</w:t>
      </w:r>
    </w:p>
    <w:p w14:paraId="59178B2A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16. Обращение в арбитражный суд с заявлением о признании должника банкротом.</w:t>
      </w:r>
    </w:p>
    <w:p w14:paraId="7742A78A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17. Особенности рассмотрения дел о несостоятельности (банкротстве) арбитражным судом.</w:t>
      </w:r>
    </w:p>
    <w:p w14:paraId="53225ECE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18. Основания и правовые последствия прекращения производства по делу о банкротстве.</w:t>
      </w:r>
    </w:p>
    <w:p w14:paraId="689BE079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19. Рассмотрение обоснованности заявления о признании должника банкротом как стадия судебного этапа банкротства.</w:t>
      </w:r>
    </w:p>
    <w:p w14:paraId="3EFF616B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20. Понятие, цели, срок, основания введения и прекращения процедуры наблюдения.</w:t>
      </w:r>
    </w:p>
    <w:p w14:paraId="66490914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21. Содержание процедуры наблюдения.</w:t>
      </w:r>
    </w:p>
    <w:p w14:paraId="1AEE41D9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22. Понятие, цели, основания введения и срок проведения процедуры финансового оздоровления.</w:t>
      </w:r>
    </w:p>
    <w:p w14:paraId="4160E5CB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23. Процедура финансового оздоровления: содержание, основания и порядок завершения.</w:t>
      </w:r>
    </w:p>
    <w:p w14:paraId="3D5C6CEB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24. Понятие, цели, срок, основания введения и прекращения процедуры внешнего управления.</w:t>
      </w:r>
    </w:p>
    <w:p w14:paraId="1DCB5AD9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25. Содержание процедуры в деле о банкротстве «внешнее управление».</w:t>
      </w:r>
    </w:p>
    <w:p w14:paraId="1D690AC1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26. Меры по восстановлению платежеспособности должника в ходе процедуры внешнего управления.</w:t>
      </w:r>
    </w:p>
    <w:p w14:paraId="61CE525F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27. Недействительность сделок должника по законодательству о банкротстве.</w:t>
      </w:r>
    </w:p>
    <w:p w14:paraId="433AF28F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28. Отказ от исполнения сделок должника по законодательству о банкротстве.</w:t>
      </w:r>
    </w:p>
    <w:p w14:paraId="47782EF1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29. Основания и правовые последствия признания должника банкротом и открытия конкурсного производства.</w:t>
      </w:r>
    </w:p>
    <w:p w14:paraId="68ADA8F8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30. Содержание процедуры конкурсного производства.</w:t>
      </w:r>
    </w:p>
    <w:p w14:paraId="69380EA1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31. Очередность удовлетворения требований кредиторов в ходе конкурсного производства.</w:t>
      </w:r>
    </w:p>
    <w:p w14:paraId="26961CD8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32. Способы предотвращения ликвидации должника в ходе конкурсного производства.</w:t>
      </w:r>
    </w:p>
    <w:p w14:paraId="67DD4297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33. Завершение конкурсного производства и его правовые последствия.</w:t>
      </w:r>
    </w:p>
    <w:p w14:paraId="2E507692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34. Участники, содержание и форма мирового соглашения, заключаемого в ходе банкротства.</w:t>
      </w:r>
    </w:p>
    <w:p w14:paraId="5FE17F1A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35. Содержание мирового соглашения как процедуры в деле о банкротстве и его правовые последствия.</w:t>
      </w:r>
    </w:p>
    <w:p w14:paraId="68D5EDE5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36. Основания и последствия расторжения мирового соглашения.</w:t>
      </w:r>
    </w:p>
    <w:p w14:paraId="72146825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37. Особенности банкротства градообразующих организаций.</w:t>
      </w:r>
    </w:p>
    <w:p w14:paraId="13EC3A3F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38. Особенности банкротства сельскохозяйственных организаций и крестьянского (фермерского) хозяйства.</w:t>
      </w:r>
    </w:p>
    <w:p w14:paraId="68833E74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39. Особенности банкротства финансовых организаций.</w:t>
      </w:r>
    </w:p>
    <w:p w14:paraId="0DFFD17E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40. Особенности банкротства кредитных организаций.</w:t>
      </w:r>
    </w:p>
    <w:p w14:paraId="2A149116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41. Особенности банкротства страховых организаций.</w:t>
      </w:r>
    </w:p>
    <w:p w14:paraId="720EC950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42. Особенности банкротства профессиональных участников рынка ценных бумаг.</w:t>
      </w:r>
    </w:p>
    <w:p w14:paraId="3C4DF77A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43. Особенности банкротства стратегических предприятий и субъектов естественных монополий.</w:t>
      </w:r>
    </w:p>
    <w:p w14:paraId="161BCF13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44. Особенности банкротства физических лиц.</w:t>
      </w:r>
    </w:p>
    <w:p w14:paraId="43E3D7E1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45. Особенности банкротства ликвидируемого должника.</w:t>
      </w:r>
    </w:p>
    <w:p w14:paraId="16DDB3A0" w14:textId="77777777" w:rsidR="00E140D3" w:rsidRPr="00E12562" w:rsidRDefault="00E140D3" w:rsidP="00E140D3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562">
        <w:rPr>
          <w:rFonts w:ascii="Times New Roman" w:eastAsia="Times New Roman" w:hAnsi="Times New Roman"/>
          <w:sz w:val="24"/>
          <w:szCs w:val="24"/>
          <w:lang w:eastAsia="ru-RU"/>
        </w:rPr>
        <w:t>46. Особенности банкротства отсутствующего должника.</w:t>
      </w:r>
    </w:p>
    <w:p w14:paraId="5240AF48" w14:textId="2AAAF2CA" w:rsidR="00E140D3" w:rsidRPr="00E12562" w:rsidRDefault="00E140D3" w:rsidP="00E140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010499B" w14:textId="77777777" w:rsidR="00D744FA" w:rsidRDefault="00D744FA"/>
    <w:sectPr w:rsidR="00D74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26968"/>
    <w:multiLevelType w:val="hybridMultilevel"/>
    <w:tmpl w:val="30720B70"/>
    <w:lvl w:ilvl="0" w:tplc="42BCA74E">
      <w:start w:val="1"/>
      <w:numFmt w:val="decimal"/>
      <w:lvlText w:val="%1."/>
      <w:lvlJc w:val="left"/>
      <w:pPr>
        <w:ind w:left="2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  <w:rPr>
        <w:rFonts w:cs="Times New Roman"/>
      </w:rPr>
    </w:lvl>
  </w:abstractNum>
  <w:abstractNum w:abstractNumId="1" w15:restartNumberingAfterBreak="0">
    <w:nsid w:val="25F27089"/>
    <w:multiLevelType w:val="hybridMultilevel"/>
    <w:tmpl w:val="2E78F5F2"/>
    <w:lvl w:ilvl="0" w:tplc="42BCA74E">
      <w:start w:val="1"/>
      <w:numFmt w:val="decimal"/>
      <w:lvlText w:val="%1."/>
      <w:lvlJc w:val="left"/>
      <w:pPr>
        <w:ind w:left="2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502801"/>
    <w:multiLevelType w:val="hybridMultilevel"/>
    <w:tmpl w:val="5A76FA4E"/>
    <w:lvl w:ilvl="0" w:tplc="7218641E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3A474E6"/>
    <w:multiLevelType w:val="hybridMultilevel"/>
    <w:tmpl w:val="230CEC76"/>
    <w:lvl w:ilvl="0" w:tplc="0668060A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D3"/>
    <w:rsid w:val="00505C4F"/>
    <w:rsid w:val="00D744FA"/>
    <w:rsid w:val="00E1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EDB43"/>
  <w15:chartTrackingRefBased/>
  <w15:docId w15:val="{569477D2-DB17-4135-B2E5-85F7739E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40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E140D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140D3"/>
    <w:pPr>
      <w:spacing w:after="200" w:line="276" w:lineRule="auto"/>
      <w:ind w:left="720"/>
      <w:contextualSpacing/>
    </w:pPr>
  </w:style>
  <w:style w:type="paragraph" w:customStyle="1" w:styleId="p85">
    <w:name w:val="p85"/>
    <w:basedOn w:val="a"/>
    <w:rsid w:val="00E140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40D3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E140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140D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maj_2009_g_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dogovora_postavki_tovara/" TargetMode="External"/><Relationship Id="rId12" Type="http://schemas.openxmlformats.org/officeDocument/2006/relationships/hyperlink" Target="https://pandia.ru/text/category/kontragent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aktcionernie_obshestva/" TargetMode="External"/><Relationship Id="rId11" Type="http://schemas.openxmlformats.org/officeDocument/2006/relationships/hyperlink" Target="https://pandia.ru/text/category/yelektroyenergetika__yelektrotehnika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pandia.ru/text/category/platezhesposobnostm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unitarnie_predpriyatiy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2631</Words>
  <Characters>15002</Characters>
  <Application>Microsoft Office Word</Application>
  <DocSecurity>0</DocSecurity>
  <Lines>125</Lines>
  <Paragraphs>35</Paragraphs>
  <ScaleCrop>false</ScaleCrop>
  <Company/>
  <LinksUpToDate>false</LinksUpToDate>
  <CharactersWithSpaces>17598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 ssw</dc:creator>
  <cp:keywords/>
  <dc:description/>
  <cp:lastModifiedBy>sss ssw</cp:lastModifiedBy>
  <cp:revision>3</cp:revision>
  <dcterms:created xsi:type="dcterms:W3CDTF">2022-10-20T08:25:00Z</dcterms:created>
  <dcterms:modified xsi:type="dcterms:W3CDTF">2022-10-20T08:29:00Z</dcterms:modified>
</cp:coreProperties>
</file>